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Nature of Cognitive Therapy and the Path to Uncertainty</w:t>
      </w:r>
    </w:p>
    <w:p>
      <w:pPr>
        <w:pStyle w:val="BodyText"/>
        <w:bidi w:val="0"/>
        <w:jc w:val="start"/>
        <w:rPr/>
      </w:pPr>
      <w:r>
        <w:rPr/>
        <w:t>I’ve noticed that as I go through cognitive therapy, my perception shifts—sometimes dramatically. It’s natural to slip into micro-depressions, to feel frustration or disillusionment with life. These are all part of the acceptance process. When this phase passes, I’ll find myself on steadier ground, ready to continue healing.</w:t>
      </w:r>
    </w:p>
    <w:p>
      <w:pPr>
        <w:pStyle w:val="BodyText"/>
        <w:bidi w:val="0"/>
        <w:jc w:val="start"/>
        <w:rPr/>
      </w:pPr>
      <w:r>
        <w:rPr/>
        <w:t xml:space="preserve">Cognitive therapy is simple in principle, but its direction matters. Without clarity, it’s easy to lose my way. The therapy leads me toward </w:t>
      </w:r>
      <w:r>
        <w:rPr>
          <w:rStyle w:val="Strong"/>
        </w:rPr>
        <w:t>absolute uncertainty</w:t>
      </w:r>
      <w:r>
        <w:rPr/>
        <w:t xml:space="preserve">. Here’s how it works: I take a fragment of my worldview, test its truth, and discard it if it’s false. Step by step, I dismantle every belief system because </w:t>
      </w:r>
      <w:r>
        <w:rPr>
          <w:rStyle w:val="Strong"/>
        </w:rPr>
        <w:t>all worldviews are built on conditions—on illusions</w:t>
      </w:r>
      <w:r>
        <w:rPr/>
        <w:t>. Any worldview breeds attitudes toward life, and those attitudes bring mood swings, fears, and suffering.</w:t>
      </w:r>
    </w:p>
    <w:p>
      <w:pPr>
        <w:pStyle w:val="BodyText"/>
        <w:bidi w:val="0"/>
        <w:jc w:val="start"/>
        <w:rPr/>
      </w:pPr>
      <w:r>
        <w:rPr/>
        <w:t xml:space="preserve">The challenge is learning </w:t>
      </w:r>
      <w:r>
        <w:rPr>
          <w:rStyle w:val="Strong"/>
        </w:rPr>
        <w:t>not to flee from uncertainty</w:t>
      </w:r>
      <w:r>
        <w:rPr/>
        <w:t>. My brain, by habit, resists it, but therapy reveals why any form of certainty is a lie—a harmful construct for both myself and humanity.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State of Pure Uncertainty: What It Feels Like</w:t>
      </w:r>
    </w:p>
    <w:p>
      <w:pPr>
        <w:pStyle w:val="BodyText"/>
        <w:bidi w:val="0"/>
        <w:jc w:val="start"/>
        <w:rPr/>
      </w:pPr>
      <w:r>
        <w:rPr/>
        <w:t>When I reach full uncertainty, I can honestly say: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want nothing.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know nothing.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don’t know what I should do in this world.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don’t avoid uncertainty—past, present, or future. I feel no need to define what was, is, or will be.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don’t know what my choices should rely on.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have no opinions about anything in this world.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have no answers about the meaning of existence or my place in it.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perceive the world as an inanimate, infinite soup of elements. "I" don’t exist—only the sensation of someone in my head. A cluster of molecules became self-aware.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don’t know the purpose of life or what matters.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could shoot myself if I wanted to, but there’s no reason to do it—and no reason not to.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 feel psychologically capable of doing nothing for a thousand years.</w:t>
      </w:r>
      <w:r>
        <w:rPr/>
        <w:t xml:space="preserve">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Paradox of Action Without Reason</w:t>
      </w:r>
    </w:p>
    <w:p>
      <w:pPr>
        <w:pStyle w:val="BodyText"/>
        <w:bidi w:val="0"/>
        <w:jc w:val="start"/>
        <w:rPr/>
      </w:pPr>
      <w:r>
        <w:rPr/>
        <w:t xml:space="preserve">A question arises: </w:t>
      </w:r>
      <w:r>
        <w:rPr>
          <w:rStyle w:val="Emphasis"/>
        </w:rPr>
        <w:t>If nothing matters, why would I do anything?</w:t>
      </w:r>
      <w:r>
        <w:rPr/>
        <w:br/>
        <w:t xml:space="preserve">The answer is the same: </w:t>
      </w:r>
      <w:r>
        <w:rPr>
          <w:rStyle w:val="Strong"/>
        </w:rPr>
        <w:t>There is no "why."</w:t>
      </w:r>
      <w:r>
        <w:rPr/>
        <w:t xml:space="preserve"> There is no cause, no underlying reason. Yet, there </w:t>
      </w:r>
      <w:r>
        <w:rPr>
          <w:rStyle w:val="Emphasis"/>
        </w:rPr>
        <w:t>is</w:t>
      </w:r>
      <w:r>
        <w:rPr/>
        <w:t xml:space="preserve"> a way to act without fear—</w:t>
      </w:r>
      <w:r>
        <w:rPr>
          <w:rStyle w:val="Strong"/>
        </w:rPr>
        <w:t>conditional worldviews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A conditional worldview doesn’t create desires, but it provides a framework for choice. For example, I might </w:t>
      </w:r>
      <w:r>
        <w:rPr>
          <w:rStyle w:val="Emphasis"/>
        </w:rPr>
        <w:t>conditionally</w:t>
      </w:r>
      <w:r>
        <w:rPr/>
        <w:t xml:space="preserve"> decide that caring for myself and others is preferable to harming one another. I still remain in uncertainty, but I operate within arbitrary rules—rules I know are meaningless, yet functional.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might extend my life, minimize suffering where possible, and spend my time pondering the universe—or not.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might create, observe, or simply exist.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rules, if they exist, are </w:t>
      </w:r>
      <w:r>
        <w:rPr>
          <w:rStyle w:val="Strong"/>
        </w:rPr>
        <w:t>purely conditional</w:t>
      </w:r>
      <w:r>
        <w:rPr/>
        <w:t xml:space="preserve">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Critical Difference: Real vs. Conditional Worldviews</w:t>
      </w:r>
    </w:p>
    <w:tbl>
      <w:tblPr>
        <w:tblW w:w="10466" w:type="dxa"/>
        <w:jc w:val="start"/>
        <w:tblInd w:w="0" w:type="dxa"/>
        <w:tblLayout w:type="fixed"/>
        <w:tblCellMar>
          <w:top w:w="28" w:type="dxa"/>
          <w:start w:w="28" w:type="dxa"/>
          <w:bottom w:w="28" w:type="dxa"/>
          <w:end w:w="28" w:type="dxa"/>
        </w:tblCellMar>
      </w:tblPr>
      <w:tblGrid>
        <w:gridCol w:w="5743"/>
        <w:gridCol w:w="4723"/>
      </w:tblGrid>
      <w:tr>
        <w:trPr>
          <w:tblHeader w:val="true"/>
        </w:trPr>
        <w:tc>
          <w:tcPr>
            <w:tcW w:w="5743" w:type="dxa"/>
            <w:tcBorders/>
            <w:vAlign w:val="center"/>
          </w:tcPr>
          <w:p>
            <w:pPr>
              <w:pStyle w:val="Style19"/>
              <w:suppressLineNumbers/>
              <w:bidi w:val="0"/>
              <w:jc w:val="center"/>
              <w:rPr/>
            </w:pPr>
            <w:r>
              <w:rPr/>
              <w:t>Real Worldview</w:t>
            </w:r>
          </w:p>
        </w:tc>
        <w:tc>
          <w:tcPr>
            <w:tcW w:w="4723" w:type="dxa"/>
            <w:tcBorders/>
            <w:vAlign w:val="center"/>
          </w:tcPr>
          <w:p>
            <w:pPr>
              <w:pStyle w:val="Style19"/>
              <w:suppressLineNumbers/>
              <w:bidi w:val="0"/>
              <w:jc w:val="center"/>
              <w:rPr/>
            </w:pPr>
            <w:r>
              <w:rPr/>
              <w:t>Conditional Worldview</w:t>
            </w:r>
          </w:p>
        </w:tc>
      </w:tr>
      <w:tr>
        <w:trPr/>
        <w:tc>
          <w:tcPr>
            <w:tcW w:w="5743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/>
              <w:t xml:space="preserve">Built on </w:t>
            </w:r>
            <w:r>
              <w:rPr>
                <w:rStyle w:val="Strong"/>
              </w:rPr>
              <w:t>knowledge, faith, dependent self-worth, and the pursuit of happiness</w:t>
            </w:r>
            <w:r>
              <w:rPr/>
              <w:t>.</w:t>
            </w:r>
          </w:p>
        </w:tc>
        <w:tc>
          <w:tcPr>
            <w:tcW w:w="4723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/>
              <w:t xml:space="preserve">Stands on </w:t>
            </w:r>
            <w:r>
              <w:rPr>
                <w:rStyle w:val="Strong"/>
              </w:rPr>
              <w:t>nothing</w:t>
            </w:r>
            <w:r>
              <w:rPr/>
              <w:t>. It is empty, a tool without inherent meaning.</w:t>
            </w:r>
          </w:p>
        </w:tc>
      </w:tr>
      <w:tr>
        <w:trPr/>
        <w:tc>
          <w:tcPr>
            <w:tcW w:w="5743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/>
              <w:t>Claims absolute truth, binding me to its illusions.</w:t>
            </w:r>
          </w:p>
        </w:tc>
        <w:tc>
          <w:tcPr>
            <w:tcW w:w="4723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/>
              <w:t>Acknowledges its own arbitrariness—</w:t>
            </w:r>
            <w:r>
              <w:rPr>
                <w:rStyle w:val="Strong"/>
              </w:rPr>
              <w:t>a scaffold, not a prison</w:t>
            </w:r>
            <w:r>
              <w:rPr/>
              <w:t>.</w:t>
            </w:r>
          </w:p>
        </w:tc>
      </w:tr>
      <w:tr>
        <w:trPr/>
        <w:tc>
          <w:tcPr>
            <w:tcW w:w="5743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/>
              <w:t>Fuels emotional turbulence (fear, elation, despair).</w:t>
            </w:r>
          </w:p>
        </w:tc>
        <w:tc>
          <w:tcPr>
            <w:tcW w:w="4723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/>
              <w:t>Allows action without attachment to outcomes.</w:t>
            </w:r>
          </w:p>
        </w:tc>
      </w:tr>
    </w:tbl>
    <w:p>
      <w:pPr>
        <w:pStyle w:val="BodyText"/>
        <w:bidi w:val="0"/>
        <w:jc w:val="start"/>
        <w:rPr/>
      </w:pPr>
      <w:r>
        <w:rPr>
          <w:rStyle w:val="Strong"/>
        </w:rPr>
        <w:t>True freedom comes only through embracing total uncertainty.</w:t>
      </w:r>
      <w:r>
        <w:rPr/>
        <w:t xml:space="preserve"> Once I see that no worldview holds objective truth, I can use conditional frameworks without being enslaved by them.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Liberation in Meaninglessness</w:t>
      </w:r>
    </w:p>
    <w:p>
      <w:pPr>
        <w:pStyle w:val="BodyText"/>
        <w:bidi w:val="0"/>
        <w:jc w:val="start"/>
        <w:rPr/>
      </w:pPr>
      <w:r>
        <w:rPr/>
        <w:t xml:space="preserve">This isn’t nihilism—it’s </w:t>
      </w:r>
      <w:r>
        <w:rPr>
          <w:rStyle w:val="Strong"/>
        </w:rPr>
        <w:t>clarity</w:t>
      </w:r>
      <w:r>
        <w:rPr/>
        <w:t>. When I stop demanding answers, I stop suffering from their absence. I can: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Act without illusion</w:t>
      </w:r>
      <w:r>
        <w:rPr/>
        <w:t xml:space="preserve"> (e.g., "I help others because it’s a rule I chose, not because it’s 'right'").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Observe without judgment</w:t>
      </w:r>
      <w:r>
        <w:rPr/>
        <w:t xml:space="preserve"> (e.g., "The world is as it is; my thoughts about it are just noise").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Exist without fear</w:t>
      </w:r>
      <w:r>
        <w:rPr/>
        <w:t xml:space="preserve"> (e.g., "Death, purpose, morality—none of these require resolution"). </w:t>
      </w:r>
    </w:p>
    <w:p>
      <w:pPr>
        <w:pStyle w:val="BodyText"/>
        <w:bidi w:val="0"/>
        <w:jc w:val="start"/>
        <w:rPr/>
      </w:pPr>
      <w:r>
        <w:rPr/>
        <w:t>The mind resists this at first. It craves certainty like a drug. But therapy peels back the layers, showing how every "truth" I clung to was just another cage.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Thought: The Beauty of the Void</w:t>
      </w:r>
    </w:p>
    <w:p>
      <w:pPr>
        <w:pStyle w:val="BodyText"/>
        <w:bidi w:val="0"/>
        <w:jc w:val="start"/>
        <w:rPr/>
      </w:pPr>
      <w:r>
        <w:rPr/>
        <w:t>In the end, I’m left with: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ground beneath me</w:t>
      </w:r>
      <w:r>
        <w:rPr/>
        <w:t xml:space="preserve">—and no need for one.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answers</w:t>
      </w:r>
      <w:r>
        <w:rPr/>
        <w:t xml:space="preserve">—and no questions that </w:t>
      </w:r>
      <w:r>
        <w:rPr>
          <w:rStyle w:val="Emphasis"/>
        </w:rPr>
        <w:t>must</w:t>
      </w:r>
      <w:r>
        <w:rPr/>
        <w:t xml:space="preserve"> be answered.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A quiet mind</w:t>
      </w:r>
      <w:r>
        <w:rPr/>
        <w:t xml:space="preserve">, no longer at war with itself. </w:t>
      </w:r>
    </w:p>
    <w:p>
      <w:pPr>
        <w:pStyle w:val="BodyText"/>
        <w:bidi w:val="0"/>
        <w:jc w:val="start"/>
        <w:rPr/>
      </w:pPr>
      <w:r>
        <w:rPr/>
        <w:t>This is not despair. It’s the first real peace.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5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Style13">
    <w:name w:val="Символ нумерации"/>
    <w:qFormat/>
    <w:rPr/>
  </w:style>
  <w:style w:type="character" w:styleId="Emphasis">
    <w:name w:val="Emphasis"/>
    <w:qFormat/>
    <w:rPr>
      <w:i/>
      <w:iCs/>
    </w:rPr>
  </w:style>
  <w:style w:type="character" w:styleId="Style14">
    <w:name w:val="Маркеры"/>
    <w:qFormat/>
    <w:rPr>
      <w:rFonts w:ascii="OpenSymbol" w:hAnsi="OpenSymbol" w:eastAsia="OpenSymbol" w:cs="OpenSymbol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Style17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  <w:style w:type="paragraph" w:styleId="Style18">
    <w:name w:val="Содержимое таблицы"/>
    <w:basedOn w:val="Normal"/>
    <w:qFormat/>
    <w:pPr>
      <w:widowControl w:val="false"/>
      <w:suppressLineNumbers/>
    </w:pPr>
    <w:rPr/>
  </w:style>
  <w:style w:type="paragraph" w:styleId="Style19">
    <w:name w:val="Заголовок таблицы"/>
    <w:basedOn w:val="Style18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706</Words>
  <Characters>3464</Characters>
  <CharactersWithSpaces>4111</CharactersWithSpaces>
  <Paragraphs>45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2026-03-24T06:24:32Z</dcterms:created>
  <dc:creator/>
  <dc:description/>
  <dc:language>ru-RU</dc:language>
  <cp:lastModifiedBy/>
  <dcterms:modified xsi:type="dcterms:W3CDTF">2026-03-24T06:24:32Z</dcterms:modified>
  <cp:revision>2</cp:revision>
  <dc:subject/>
  <dc:title>Calibri</dc:title>
</cp:coreProperties>
</file>